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4C" w:rsidRPr="00674B0F" w:rsidRDefault="00A9474C" w:rsidP="00A9474C">
      <w:pPr>
        <w:pStyle w:val="Obsah1"/>
        <w:spacing w:after="360"/>
        <w:rPr>
          <w:sz w:val="40"/>
          <w:szCs w:val="40"/>
        </w:rPr>
      </w:pPr>
      <w:r w:rsidRPr="00674B0F">
        <w:rPr>
          <w:sz w:val="40"/>
          <w:szCs w:val="40"/>
          <w:u w:val="single"/>
        </w:rPr>
        <w:t>Obsah</w:t>
      </w:r>
      <w:r w:rsidRPr="00674B0F">
        <w:rPr>
          <w:sz w:val="40"/>
          <w:szCs w:val="40"/>
        </w:rPr>
        <w:t>:</w:t>
      </w:r>
    </w:p>
    <w:p w:rsidR="000D1BA4" w:rsidRPr="00674B0F" w:rsidRDefault="00A9474C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74B0F">
        <w:fldChar w:fldCharType="begin"/>
      </w:r>
      <w:r w:rsidRPr="00674B0F">
        <w:instrText xml:space="preserve"> TOC \o "1-3" \h \z \u </w:instrText>
      </w:r>
      <w:r w:rsidRPr="00674B0F">
        <w:fldChar w:fldCharType="separate"/>
      </w:r>
      <w:hyperlink w:anchor="_Toc190250821" w:history="1">
        <w:r w:rsidR="000D1BA4" w:rsidRPr="00674B0F">
          <w:rPr>
            <w:rStyle w:val="Hypertextovodkaz"/>
            <w:noProof/>
          </w:rPr>
          <w:t>1.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Úvod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_Toc190250821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2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22" w:history="1">
        <w:r w:rsidR="000D1BA4" w:rsidRPr="00674B0F">
          <w:rPr>
            <w:rStyle w:val="Hypertextovodkaz"/>
            <w:noProof/>
          </w:rPr>
          <w:t>2.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Vstupní parametry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_Toc190250822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2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27" w:history="1">
        <w:r w:rsidR="000D1BA4" w:rsidRPr="00674B0F">
          <w:rPr>
            <w:rStyle w:val="Hypertextovodkaz"/>
            <w:noProof/>
          </w:rPr>
          <w:t>3.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Energetické zdroje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_Toc190250827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3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29" w:history="1">
        <w:r w:rsidR="000D1BA4" w:rsidRPr="00674B0F">
          <w:rPr>
            <w:rStyle w:val="Hypertextovodkaz"/>
            <w:noProof/>
          </w:rPr>
          <w:t>4.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Základní koncepční řešení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_Toc190250829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3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32" w:history="1">
        <w:r w:rsidR="000D1BA4" w:rsidRPr="00674B0F">
          <w:rPr>
            <w:rStyle w:val="Hypertextovodkaz"/>
            <w:noProof/>
          </w:rPr>
          <w:t>5.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Popis hlavních zařízení vzduchotechniky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_Toc190250832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3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35" w:history="1">
        <w:r w:rsidR="000D1BA4" w:rsidRPr="00674B0F">
          <w:rPr>
            <w:rStyle w:val="Hypertextovodkaz"/>
            <w:noProof/>
          </w:rPr>
          <w:t>6.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Nároky na energie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_Toc190250835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4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37" w:history="1">
        <w:r w:rsidR="000D1BA4" w:rsidRPr="00674B0F">
          <w:rPr>
            <w:rStyle w:val="Hypertextovodkaz"/>
            <w:noProof/>
          </w:rPr>
          <w:t>7.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Požadavky na profese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_Toc190250837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4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40" w:history="1">
        <w:r w:rsidR="000D1BA4" w:rsidRPr="00674B0F">
          <w:rPr>
            <w:rStyle w:val="Hypertextovodkaz"/>
            <w:noProof/>
          </w:rPr>
          <w:t>8.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Protipožární opatření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_Toc190250840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4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41" w:history="1">
        <w:r w:rsidR="000D1BA4" w:rsidRPr="00674B0F">
          <w:rPr>
            <w:rStyle w:val="Hypertextovodkaz"/>
            <w:noProof/>
          </w:rPr>
          <w:t>9.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Údržba zařízení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_Toc190250841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4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42" w:history="1">
        <w:r w:rsidR="000D1BA4" w:rsidRPr="00674B0F">
          <w:rPr>
            <w:rStyle w:val="Hypertextovodkaz"/>
            <w:noProof/>
          </w:rPr>
          <w:t>10.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Bezpečnost práce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_Toc190250842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4</w:t>
        </w:r>
        <w:r w:rsidR="000D1BA4" w:rsidRPr="00674B0F">
          <w:rPr>
            <w:noProof/>
            <w:webHidden/>
          </w:rPr>
          <w:fldChar w:fldCharType="end"/>
        </w:r>
      </w:hyperlink>
    </w:p>
    <w:p w:rsidR="000D1BA4" w:rsidRPr="00674B0F" w:rsidRDefault="009A6FBE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0250843" w:history="1">
        <w:r w:rsidR="000D1BA4" w:rsidRPr="00674B0F">
          <w:rPr>
            <w:rStyle w:val="Hypertextovodkaz"/>
            <w:noProof/>
          </w:rPr>
          <w:t>11.</w:t>
        </w:r>
        <w:r w:rsidR="000D1BA4" w:rsidRPr="00674B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D1BA4" w:rsidRPr="00674B0F">
          <w:rPr>
            <w:rStyle w:val="Hypertextovodkaz"/>
            <w:noProof/>
          </w:rPr>
          <w:t>Závěr</w:t>
        </w:r>
        <w:r w:rsidR="000D1BA4" w:rsidRPr="00674B0F">
          <w:rPr>
            <w:noProof/>
            <w:webHidden/>
          </w:rPr>
          <w:tab/>
        </w:r>
        <w:r w:rsidR="000D1BA4" w:rsidRPr="00674B0F">
          <w:rPr>
            <w:noProof/>
            <w:webHidden/>
          </w:rPr>
          <w:fldChar w:fldCharType="begin"/>
        </w:r>
        <w:r w:rsidR="000D1BA4" w:rsidRPr="00674B0F">
          <w:rPr>
            <w:noProof/>
            <w:webHidden/>
          </w:rPr>
          <w:instrText xml:space="preserve"> PAGEREF _Toc190250843 \h </w:instrText>
        </w:r>
        <w:r w:rsidR="000D1BA4" w:rsidRPr="00674B0F">
          <w:rPr>
            <w:noProof/>
            <w:webHidden/>
          </w:rPr>
        </w:r>
        <w:r w:rsidR="000D1BA4" w:rsidRPr="00674B0F">
          <w:rPr>
            <w:noProof/>
            <w:webHidden/>
          </w:rPr>
          <w:fldChar w:fldCharType="separate"/>
        </w:r>
        <w:r w:rsidR="00EA501E">
          <w:rPr>
            <w:noProof/>
            <w:webHidden/>
          </w:rPr>
          <w:t>5</w:t>
        </w:r>
        <w:r w:rsidR="000D1BA4" w:rsidRPr="00674B0F">
          <w:rPr>
            <w:noProof/>
            <w:webHidden/>
          </w:rPr>
          <w:fldChar w:fldCharType="end"/>
        </w:r>
      </w:hyperlink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674B0F">
        <w:rPr>
          <w:rFonts w:ascii="Arial" w:hAnsi="Arial" w:cs="Arial"/>
          <w:b/>
          <w:bCs/>
          <w:sz w:val="20"/>
          <w:szCs w:val="20"/>
        </w:rPr>
        <w:fldChar w:fldCharType="end"/>
      </w: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D1BA4" w:rsidRPr="00674B0F" w:rsidRDefault="000D1BA4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D1BA4" w:rsidRPr="00674B0F" w:rsidRDefault="000D1BA4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D1BA4" w:rsidRPr="00674B0F" w:rsidRDefault="000D1BA4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widowControl w:val="0"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0" w:name="_Toc190250821"/>
      <w:r w:rsidRPr="00674B0F">
        <w:lastRenderedPageBreak/>
        <w:t>Úvod</w:t>
      </w:r>
      <w:bookmarkEnd w:id="0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Požadavkem je zajistit přesun zařízení odvodu tepelné zátěže v serveru a úpravy na rozvodu vytápění, kde je převážně jedná o zasekání rozvodů do stěn.</w:t>
      </w:r>
      <w:r w:rsidR="00EA501E">
        <w:rPr>
          <w:rFonts w:ascii="Arial" w:hAnsi="Arial"/>
          <w:szCs w:val="20"/>
        </w:rPr>
        <w:t xml:space="preserve"> Větrání sloupové síně je přirozené. Větrání okolních místností (mimo </w:t>
      </w:r>
      <w:proofErr w:type="spellStart"/>
      <w:r w:rsidR="00EA501E">
        <w:rPr>
          <w:rFonts w:ascii="Arial" w:hAnsi="Arial"/>
          <w:szCs w:val="20"/>
        </w:rPr>
        <w:t>serever</w:t>
      </w:r>
      <w:proofErr w:type="spellEnd"/>
      <w:r w:rsidR="00EA501E">
        <w:rPr>
          <w:rFonts w:ascii="Arial" w:hAnsi="Arial"/>
          <w:szCs w:val="20"/>
        </w:rPr>
        <w:t>) je stávající.</w:t>
      </w:r>
      <w:r w:rsidRPr="00674B0F">
        <w:rPr>
          <w:rFonts w:ascii="Arial" w:hAnsi="Arial"/>
          <w:szCs w:val="20"/>
        </w:rPr>
        <w:t xml:space="preserve"> Místem úprav rozvodů vytápění a vzduchotechniky </w:t>
      </w:r>
      <w:proofErr w:type="gramStart"/>
      <w:r w:rsidRPr="00674B0F">
        <w:rPr>
          <w:rFonts w:ascii="Arial" w:hAnsi="Arial"/>
          <w:szCs w:val="20"/>
        </w:rPr>
        <w:t>je 1.PP</w:t>
      </w:r>
      <w:proofErr w:type="gramEnd"/>
      <w:r w:rsidRPr="00674B0F">
        <w:rPr>
          <w:rFonts w:ascii="Arial" w:hAnsi="Arial"/>
          <w:szCs w:val="20"/>
        </w:rPr>
        <w:t xml:space="preserve"> knihovny MENDELU v budově A. Dokumentace je zpracována na úrovni dokumentace pro výběr dodavatele.</w:t>
      </w:r>
      <w:bookmarkStart w:id="1" w:name="_GoBack"/>
      <w:bookmarkEnd w:id="1"/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2" w:name="_Toc11940448"/>
      <w:bookmarkStart w:id="3" w:name="_Toc190250822"/>
      <w:r w:rsidRPr="00674B0F">
        <w:t>Vstupní parametry</w:t>
      </w:r>
      <w:bookmarkEnd w:id="2"/>
      <w:bookmarkEnd w:id="3"/>
    </w:p>
    <w:p w:rsidR="00A9474C" w:rsidRPr="00674B0F" w:rsidRDefault="00A9474C" w:rsidP="00A9474C">
      <w:pPr>
        <w:keepNext/>
        <w:spacing w:after="120" w:line="240" w:lineRule="auto"/>
        <w:ind w:firstLine="708"/>
        <w:outlineLvl w:val="2"/>
        <w:rPr>
          <w:rFonts w:ascii="Arial" w:hAnsi="Arial"/>
          <w:b/>
          <w:szCs w:val="20"/>
        </w:rPr>
      </w:pPr>
      <w:bookmarkStart w:id="4" w:name="_Toc11940449"/>
      <w:bookmarkStart w:id="5" w:name="_Toc86137459"/>
      <w:bookmarkStart w:id="6" w:name="_Toc190250823"/>
      <w:r w:rsidRPr="00674B0F">
        <w:rPr>
          <w:rFonts w:ascii="Arial" w:hAnsi="Arial"/>
          <w:b/>
          <w:szCs w:val="20"/>
        </w:rPr>
        <w:t>Místo stavby a popis objektu</w:t>
      </w:r>
      <w:bookmarkEnd w:id="4"/>
      <w:bookmarkEnd w:id="5"/>
      <w:bookmarkEnd w:id="6"/>
    </w:p>
    <w:p w:rsidR="00A9474C" w:rsidRPr="00674B0F" w:rsidRDefault="00A9474C" w:rsidP="00A9474C">
      <w:pPr>
        <w:keepNext/>
        <w:spacing w:after="120" w:line="240" w:lineRule="auto"/>
        <w:outlineLvl w:val="2"/>
        <w:rPr>
          <w:rFonts w:ascii="Arial" w:hAnsi="Arial"/>
          <w:szCs w:val="20"/>
        </w:rPr>
      </w:pPr>
      <w:bookmarkStart w:id="7" w:name="_Toc190250824"/>
      <w:bookmarkStart w:id="8" w:name="_Toc11940450"/>
      <w:bookmarkStart w:id="9" w:name="_Toc86137460"/>
      <w:r w:rsidRPr="00674B0F">
        <w:rPr>
          <w:rFonts w:ascii="Arial" w:hAnsi="Arial"/>
          <w:szCs w:val="20"/>
        </w:rPr>
        <w:t>Modernizace studoven Knihovny MENDELU – budova A, Zemědělská 1665/1, 613 00 Brno.</w:t>
      </w:r>
      <w:bookmarkEnd w:id="7"/>
    </w:p>
    <w:p w:rsidR="00A9474C" w:rsidRPr="00674B0F" w:rsidRDefault="00A9474C" w:rsidP="00A9474C">
      <w:pPr>
        <w:keepNext/>
        <w:spacing w:after="120" w:line="240" w:lineRule="auto"/>
        <w:ind w:firstLine="708"/>
        <w:outlineLvl w:val="2"/>
        <w:rPr>
          <w:rFonts w:ascii="Arial" w:hAnsi="Arial"/>
          <w:b/>
          <w:szCs w:val="20"/>
        </w:rPr>
      </w:pPr>
      <w:bookmarkStart w:id="10" w:name="_Toc190250825"/>
      <w:r w:rsidRPr="00674B0F">
        <w:rPr>
          <w:rFonts w:ascii="Arial" w:hAnsi="Arial"/>
          <w:b/>
          <w:szCs w:val="20"/>
        </w:rPr>
        <w:t>Základní klimatické údaje</w:t>
      </w:r>
      <w:bookmarkEnd w:id="8"/>
      <w:bookmarkEnd w:id="9"/>
      <w:bookmarkEnd w:id="10"/>
    </w:p>
    <w:tbl>
      <w:tblPr>
        <w:tblW w:w="0" w:type="auto"/>
        <w:tblLook w:val="04A0" w:firstRow="1" w:lastRow="0" w:firstColumn="1" w:lastColumn="0" w:noHBand="0" w:noVBand="1"/>
      </w:tblPr>
      <w:tblGrid>
        <w:gridCol w:w="4709"/>
        <w:gridCol w:w="1126"/>
        <w:gridCol w:w="3237"/>
      </w:tblGrid>
      <w:tr w:rsidR="00A9474C" w:rsidRPr="00674B0F" w:rsidTr="009E6AC3">
        <w:tc>
          <w:tcPr>
            <w:tcW w:w="5920" w:type="dxa"/>
            <w:gridSpan w:val="2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Obec:</w:t>
            </w:r>
          </w:p>
        </w:tc>
        <w:tc>
          <w:tcPr>
            <w:tcW w:w="3291" w:type="dxa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Brno</w:t>
            </w:r>
          </w:p>
        </w:tc>
      </w:tr>
      <w:tr w:rsidR="00A9474C" w:rsidRPr="00674B0F" w:rsidTr="009E6AC3">
        <w:tc>
          <w:tcPr>
            <w:tcW w:w="5920" w:type="dxa"/>
            <w:gridSpan w:val="2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Nadmořská výška:</w:t>
            </w:r>
          </w:p>
        </w:tc>
        <w:tc>
          <w:tcPr>
            <w:tcW w:w="3291" w:type="dxa"/>
            <w:shd w:val="clear" w:color="auto" w:fill="auto"/>
            <w:hideMark/>
          </w:tcPr>
          <w:p w:rsidR="00A9474C" w:rsidRPr="00674B0F" w:rsidRDefault="00A9474C" w:rsidP="00A9474C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 xml:space="preserve">278 </w:t>
            </w:r>
            <w:proofErr w:type="spellStart"/>
            <w:proofErr w:type="gramStart"/>
            <w:r w:rsidRPr="00674B0F">
              <w:rPr>
                <w:rFonts w:ascii="Arial" w:hAnsi="Arial"/>
                <w:szCs w:val="20"/>
              </w:rPr>
              <w:t>m.n.</w:t>
            </w:r>
            <w:proofErr w:type="gramEnd"/>
            <w:r w:rsidRPr="00674B0F">
              <w:rPr>
                <w:rFonts w:ascii="Arial" w:hAnsi="Arial"/>
                <w:szCs w:val="20"/>
              </w:rPr>
              <w:t>m</w:t>
            </w:r>
            <w:proofErr w:type="spellEnd"/>
          </w:p>
        </w:tc>
      </w:tr>
      <w:tr w:rsidR="00A9474C" w:rsidRPr="00674B0F" w:rsidTr="009E6AC3">
        <w:tc>
          <w:tcPr>
            <w:tcW w:w="5920" w:type="dxa"/>
            <w:gridSpan w:val="2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Tlak vzduchu:</w:t>
            </w:r>
          </w:p>
        </w:tc>
        <w:tc>
          <w:tcPr>
            <w:tcW w:w="3291" w:type="dxa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 xml:space="preserve">98,6 </w:t>
            </w:r>
            <w:proofErr w:type="spellStart"/>
            <w:r w:rsidRPr="00674B0F">
              <w:rPr>
                <w:rFonts w:ascii="Arial" w:hAnsi="Arial"/>
                <w:szCs w:val="20"/>
              </w:rPr>
              <w:t>kPa</w:t>
            </w:r>
            <w:proofErr w:type="spellEnd"/>
          </w:p>
        </w:tc>
      </w:tr>
      <w:tr w:rsidR="00A9474C" w:rsidRPr="00674B0F" w:rsidTr="009E6AC3">
        <w:trPr>
          <w:trHeight w:val="342"/>
        </w:trPr>
        <w:tc>
          <w:tcPr>
            <w:tcW w:w="4786" w:type="dxa"/>
            <w:vMerge w:val="restart"/>
            <w:shd w:val="clear" w:color="auto" w:fill="auto"/>
            <w:vAlign w:val="center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rPr>
                <w:rFonts w:ascii="Times New Roman" w:hAnsi="Times New Roman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Výpočtová venkovní teplota:</w:t>
            </w:r>
          </w:p>
        </w:tc>
        <w:tc>
          <w:tcPr>
            <w:tcW w:w="1134" w:type="dxa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Zima:</w:t>
            </w:r>
          </w:p>
        </w:tc>
        <w:tc>
          <w:tcPr>
            <w:tcW w:w="3291" w:type="dxa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-15 °C</w:t>
            </w:r>
            <w:r w:rsidRPr="00674B0F">
              <w:rPr>
                <w:rFonts w:ascii="Arial" w:hAnsi="Arial"/>
                <w:szCs w:val="20"/>
              </w:rPr>
              <w:tab/>
            </w:r>
          </w:p>
        </w:tc>
      </w:tr>
      <w:tr w:rsidR="00A9474C" w:rsidRPr="00674B0F" w:rsidTr="009E6AC3">
        <w:trPr>
          <w:trHeight w:val="342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eastAsia="Arial" w:hAnsi="Arial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Léto:</w:t>
            </w:r>
          </w:p>
        </w:tc>
        <w:tc>
          <w:tcPr>
            <w:tcW w:w="3291" w:type="dxa"/>
            <w:shd w:val="clear" w:color="auto" w:fill="auto"/>
            <w:hideMark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32 °C</w:t>
            </w:r>
          </w:p>
        </w:tc>
      </w:tr>
    </w:tbl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Cs w:val="20"/>
        </w:rPr>
      </w:pPr>
      <w:bookmarkStart w:id="11" w:name="_Toc86137461"/>
      <w:bookmarkStart w:id="12" w:name="_Toc190250826"/>
      <w:r w:rsidRPr="00674B0F">
        <w:rPr>
          <w:rFonts w:ascii="Arial" w:hAnsi="Arial"/>
          <w:b/>
          <w:szCs w:val="20"/>
        </w:rPr>
        <w:t>Podklady pro zpracování</w:t>
      </w:r>
      <w:bookmarkEnd w:id="11"/>
      <w:bookmarkEnd w:id="12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Podkladem pro zpracování této PD byly půdorysy a řezy stavební části objektu, konzultační a koordinační jednání se zpracovateli navazujících profesí, stavební části a architektonického řešení objektu.</w:t>
      </w: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Projektová dokumentace bude provedena v souladu s příslušnými platnými normami a předpisy zejména: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43"/>
        <w:gridCol w:w="6029"/>
      </w:tblGrid>
      <w:tr w:rsidR="00A9474C" w:rsidRPr="00674B0F" w:rsidTr="00B94A0D">
        <w:tc>
          <w:tcPr>
            <w:tcW w:w="3043" w:type="dxa"/>
            <w:shd w:val="clear" w:color="auto" w:fill="auto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bCs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Nařízení vlády č. 272/2011 Sb. z </w:t>
            </w:r>
            <w:proofErr w:type="gramStart"/>
            <w:r w:rsidRPr="00674B0F">
              <w:rPr>
                <w:rFonts w:ascii="Arial" w:hAnsi="Arial"/>
                <w:szCs w:val="20"/>
              </w:rPr>
              <w:t>24.8.2011</w:t>
            </w:r>
            <w:proofErr w:type="gramEnd"/>
          </w:p>
        </w:tc>
        <w:tc>
          <w:tcPr>
            <w:tcW w:w="6029" w:type="dxa"/>
            <w:shd w:val="clear" w:color="auto" w:fill="auto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o ochraně zdraví před nepříznivými účinky hluku a vibrací (včetně novely 217/2016 Sb.)</w:t>
            </w:r>
          </w:p>
        </w:tc>
      </w:tr>
      <w:tr w:rsidR="00A9474C" w:rsidRPr="00674B0F" w:rsidTr="00B94A0D">
        <w:tc>
          <w:tcPr>
            <w:tcW w:w="3043" w:type="dxa"/>
            <w:shd w:val="clear" w:color="auto" w:fill="F2F2F2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bCs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Vyhláška č. 246/2001 Sb.</w:t>
            </w:r>
          </w:p>
        </w:tc>
        <w:tc>
          <w:tcPr>
            <w:tcW w:w="6029" w:type="dxa"/>
            <w:shd w:val="clear" w:color="auto" w:fill="F2F2F2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O požární prevenci</w:t>
            </w:r>
          </w:p>
        </w:tc>
      </w:tr>
      <w:tr w:rsidR="00A9474C" w:rsidRPr="00674B0F" w:rsidTr="00B94A0D">
        <w:tc>
          <w:tcPr>
            <w:tcW w:w="3043" w:type="dxa"/>
            <w:shd w:val="clear" w:color="auto" w:fill="auto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bCs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73 0542</w:t>
            </w:r>
          </w:p>
        </w:tc>
        <w:tc>
          <w:tcPr>
            <w:tcW w:w="6029" w:type="dxa"/>
            <w:shd w:val="clear" w:color="auto" w:fill="auto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 xml:space="preserve">Tepelně technické vlastnosti stavebních materiálů a konstrukcí (2002)  </w:t>
            </w:r>
          </w:p>
        </w:tc>
      </w:tr>
      <w:tr w:rsidR="00A9474C" w:rsidRPr="00674B0F" w:rsidTr="00B94A0D">
        <w:tc>
          <w:tcPr>
            <w:tcW w:w="3043" w:type="dxa"/>
            <w:shd w:val="clear" w:color="auto" w:fill="F2F2F2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bCs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12 7010</w:t>
            </w:r>
          </w:p>
        </w:tc>
        <w:tc>
          <w:tcPr>
            <w:tcW w:w="6029" w:type="dxa"/>
            <w:shd w:val="clear" w:color="auto" w:fill="F2F2F2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Navrhování větracích a klimatizačních zařízení (1988)</w:t>
            </w:r>
          </w:p>
        </w:tc>
      </w:tr>
      <w:tr w:rsidR="00A9474C" w:rsidRPr="00674B0F" w:rsidTr="00B94A0D">
        <w:tc>
          <w:tcPr>
            <w:tcW w:w="3043" w:type="dxa"/>
            <w:shd w:val="clear" w:color="auto" w:fill="auto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73 0872</w:t>
            </w:r>
          </w:p>
        </w:tc>
        <w:tc>
          <w:tcPr>
            <w:tcW w:w="6029" w:type="dxa"/>
            <w:shd w:val="clear" w:color="auto" w:fill="auto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Ochrana staveb proti šíření požáru vzduchotechnickým zařízením (01/1996)</w:t>
            </w:r>
          </w:p>
        </w:tc>
      </w:tr>
      <w:tr w:rsidR="00B94A0D" w:rsidRPr="00674B0F" w:rsidTr="00B94A0D">
        <w:tc>
          <w:tcPr>
            <w:tcW w:w="3043" w:type="dxa"/>
            <w:shd w:val="clear" w:color="auto" w:fill="F2F2F2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06 0310</w:t>
            </w:r>
          </w:p>
        </w:tc>
        <w:tc>
          <w:tcPr>
            <w:tcW w:w="6029" w:type="dxa"/>
            <w:shd w:val="clear" w:color="auto" w:fill="F2F2F2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Ústřední vytápění – projektování a montáž</w:t>
            </w:r>
          </w:p>
        </w:tc>
      </w:tr>
      <w:tr w:rsidR="00B94A0D" w:rsidRPr="00674B0F" w:rsidTr="00B94A0D">
        <w:tc>
          <w:tcPr>
            <w:tcW w:w="3043" w:type="dxa"/>
            <w:shd w:val="clear" w:color="auto" w:fill="auto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73 0540</w:t>
            </w:r>
            <w:r w:rsidRPr="00674B0F">
              <w:rPr>
                <w:rFonts w:ascii="Arial" w:hAnsi="Arial"/>
                <w:szCs w:val="20"/>
              </w:rPr>
              <w:tab/>
            </w:r>
          </w:p>
        </w:tc>
        <w:tc>
          <w:tcPr>
            <w:tcW w:w="6029" w:type="dxa"/>
            <w:shd w:val="clear" w:color="auto" w:fill="auto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Tepelná ochrana budov</w:t>
            </w:r>
          </w:p>
        </w:tc>
      </w:tr>
      <w:tr w:rsidR="00B94A0D" w:rsidRPr="00674B0F" w:rsidTr="00B94A0D">
        <w:tc>
          <w:tcPr>
            <w:tcW w:w="3043" w:type="dxa"/>
            <w:shd w:val="clear" w:color="auto" w:fill="F2F2F2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06 0210</w:t>
            </w:r>
          </w:p>
        </w:tc>
        <w:tc>
          <w:tcPr>
            <w:tcW w:w="6029" w:type="dxa"/>
            <w:shd w:val="clear" w:color="auto" w:fill="F2F2F2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Výpočet tepelných ztrát</w:t>
            </w:r>
          </w:p>
        </w:tc>
      </w:tr>
      <w:tr w:rsidR="00B94A0D" w:rsidRPr="00674B0F" w:rsidTr="00B94A0D">
        <w:tc>
          <w:tcPr>
            <w:tcW w:w="3043" w:type="dxa"/>
            <w:shd w:val="clear" w:color="auto" w:fill="auto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EN 17 868</w:t>
            </w:r>
          </w:p>
        </w:tc>
        <w:tc>
          <w:tcPr>
            <w:tcW w:w="6029" w:type="dxa"/>
            <w:shd w:val="clear" w:color="auto" w:fill="auto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Ochrana kovových materiálů proti korozi – Návod na stanovení pravděpodobnosti koroze v uzavřených vodních oběhových soustavách</w:t>
            </w:r>
          </w:p>
        </w:tc>
      </w:tr>
      <w:tr w:rsidR="00B94A0D" w:rsidRPr="00674B0F" w:rsidTr="00B94A0D">
        <w:tc>
          <w:tcPr>
            <w:tcW w:w="3043" w:type="dxa"/>
            <w:shd w:val="clear" w:color="auto" w:fill="F2F2F2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ČSN EN 442-2</w:t>
            </w:r>
          </w:p>
        </w:tc>
        <w:tc>
          <w:tcPr>
            <w:tcW w:w="6029" w:type="dxa"/>
            <w:shd w:val="clear" w:color="auto" w:fill="F2F2F2"/>
          </w:tcPr>
          <w:p w:rsidR="00B94A0D" w:rsidRPr="00674B0F" w:rsidRDefault="00B94A0D" w:rsidP="00B94A0D">
            <w:pPr>
              <w:widowControl w:val="0"/>
              <w:spacing w:after="120" w:line="240" w:lineRule="auto"/>
              <w:jc w:val="both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Otopná tělesa – Část 2: Zkoušky a jejich vyhodnocování</w:t>
            </w:r>
          </w:p>
        </w:tc>
      </w:tr>
    </w:tbl>
    <w:p w:rsidR="00B94A0D" w:rsidRPr="00674B0F" w:rsidRDefault="00B94A0D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a dále souvisejících předpisů.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13" w:name="_Toc190250827"/>
      <w:r w:rsidRPr="00674B0F">
        <w:lastRenderedPageBreak/>
        <w:t>Energetické zdroje</w:t>
      </w:r>
      <w:bookmarkEnd w:id="13"/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Cs w:val="20"/>
        </w:rPr>
      </w:pPr>
      <w:bookmarkStart w:id="14" w:name="_Toc11940455"/>
      <w:bookmarkStart w:id="15" w:name="_Toc86137463"/>
      <w:bookmarkStart w:id="16" w:name="_Toc190250828"/>
      <w:r w:rsidRPr="00674B0F">
        <w:rPr>
          <w:rFonts w:ascii="Arial" w:hAnsi="Arial"/>
          <w:b/>
          <w:szCs w:val="20"/>
        </w:rPr>
        <w:t>Elektrická energie</w:t>
      </w:r>
      <w:bookmarkEnd w:id="14"/>
      <w:bookmarkEnd w:id="15"/>
      <w:bookmarkEnd w:id="16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Elektrická energie je uvažována pro pohon elektromotorů VZT.</w:t>
      </w:r>
    </w:p>
    <w:p w:rsidR="00A9474C" w:rsidRPr="00674B0F" w:rsidRDefault="00A9474C" w:rsidP="00A9474C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rozvodná soustava 3NPE </w:t>
      </w:r>
      <w:proofErr w:type="spellStart"/>
      <w:r w:rsidRPr="00674B0F">
        <w:rPr>
          <w:rFonts w:ascii="Arial" w:hAnsi="Arial"/>
          <w:szCs w:val="20"/>
        </w:rPr>
        <w:t>stř</w:t>
      </w:r>
      <w:proofErr w:type="spellEnd"/>
      <w:r w:rsidRPr="00674B0F">
        <w:rPr>
          <w:rFonts w:ascii="Arial" w:hAnsi="Arial"/>
          <w:szCs w:val="20"/>
        </w:rPr>
        <w:t>. 50HZ, 230/400V/TN-C-S,</w:t>
      </w:r>
    </w:p>
    <w:p w:rsidR="00A9474C" w:rsidRPr="00674B0F" w:rsidRDefault="00A9474C" w:rsidP="00A9474C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prostředí dle ČSN 33 2000-5-51 </w:t>
      </w:r>
      <w:proofErr w:type="spellStart"/>
      <w:r w:rsidRPr="00674B0F">
        <w:rPr>
          <w:rFonts w:ascii="Arial" w:hAnsi="Arial"/>
          <w:szCs w:val="20"/>
        </w:rPr>
        <w:t>ed</w:t>
      </w:r>
      <w:proofErr w:type="spellEnd"/>
      <w:r w:rsidRPr="00674B0F">
        <w:rPr>
          <w:rFonts w:ascii="Arial" w:hAnsi="Arial"/>
          <w:szCs w:val="20"/>
        </w:rPr>
        <w:t>. 2 – normální,</w:t>
      </w:r>
    </w:p>
    <w:p w:rsidR="00A9474C" w:rsidRPr="00674B0F" w:rsidRDefault="00A9474C" w:rsidP="00A9474C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ochrana před dotykovým napětím dle normy ČSN 33 2000-4-41 ed.2.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17" w:name="_Toc190250829"/>
      <w:r w:rsidRPr="00674B0F">
        <w:t>Základní koncepční řešení</w:t>
      </w:r>
      <w:bookmarkEnd w:id="17"/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Cs w:val="20"/>
        </w:rPr>
      </w:pPr>
      <w:bookmarkStart w:id="18" w:name="_Toc86137465"/>
      <w:bookmarkStart w:id="19" w:name="_Toc190250830"/>
      <w:r w:rsidRPr="00674B0F">
        <w:rPr>
          <w:rFonts w:ascii="Arial" w:hAnsi="Arial"/>
          <w:b/>
          <w:szCs w:val="20"/>
        </w:rPr>
        <w:t>Navrhované parametry pro dimenzování zařízení</w:t>
      </w:r>
      <w:bookmarkEnd w:id="18"/>
      <w:bookmarkEnd w:id="19"/>
      <w:r w:rsidRPr="00674B0F">
        <w:rPr>
          <w:rFonts w:ascii="Arial" w:hAnsi="Arial"/>
          <w:b/>
          <w:szCs w:val="20"/>
        </w:rPr>
        <w:t xml:space="preserve"> </w:t>
      </w: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bCs/>
          <w:szCs w:val="20"/>
        </w:rPr>
      </w:pPr>
      <w:r w:rsidRPr="00674B0F">
        <w:rPr>
          <w:rFonts w:ascii="Arial" w:hAnsi="Arial"/>
          <w:szCs w:val="20"/>
        </w:rPr>
        <w:t>Zařízení je navrženo na parametry vnitřního prostředí uvedené souhrnně v následující tabulce. Blíže viz popis u každého zařízení.</w:t>
      </w:r>
    </w:p>
    <w:tbl>
      <w:tblPr>
        <w:tblW w:w="906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126"/>
        <w:gridCol w:w="1888"/>
        <w:gridCol w:w="1791"/>
        <w:gridCol w:w="1777"/>
      </w:tblGrid>
      <w:tr w:rsidR="00A9474C" w:rsidRPr="00674B0F" w:rsidTr="00C87643">
        <w:trPr>
          <w:cantSplit/>
          <w:trHeight w:val="1068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Prostor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Výpočtová zimní teplota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Výpočtová letní teplota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Požadovaná vlhkost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Množství vzduchu</w:t>
            </w:r>
          </w:p>
        </w:tc>
      </w:tr>
      <w:tr w:rsidR="00A9474C" w:rsidRPr="00674B0F" w:rsidTr="00C87643">
        <w:trPr>
          <w:trHeight w:val="334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Sloupová síň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Nevytápěno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neřízená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-</w:t>
            </w:r>
          </w:p>
        </w:tc>
      </w:tr>
      <w:tr w:rsidR="00A9474C" w:rsidRPr="00674B0F" w:rsidTr="00C87643">
        <w:trPr>
          <w:trHeight w:val="334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proofErr w:type="spellStart"/>
            <w:r w:rsidRPr="00674B0F">
              <w:rPr>
                <w:rFonts w:ascii="Arial" w:hAnsi="Arial"/>
                <w:szCs w:val="20"/>
              </w:rPr>
              <w:t>Severovna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Nevytápěno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stávající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neřízená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stávající</w:t>
            </w:r>
          </w:p>
        </w:tc>
      </w:tr>
      <w:tr w:rsidR="00A9474C" w:rsidRPr="00674B0F" w:rsidTr="00C87643">
        <w:trPr>
          <w:trHeight w:val="334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Sklady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Stávající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74C" w:rsidRPr="00674B0F" w:rsidRDefault="00A9474C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neřízená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74C" w:rsidRPr="00674B0F" w:rsidRDefault="00C87643" w:rsidP="009E6AC3">
            <w:pPr>
              <w:widowControl w:val="0"/>
              <w:spacing w:after="120" w:line="240" w:lineRule="auto"/>
              <w:jc w:val="center"/>
              <w:rPr>
                <w:rFonts w:ascii="Arial" w:hAnsi="Arial"/>
                <w:szCs w:val="20"/>
              </w:rPr>
            </w:pPr>
            <w:r w:rsidRPr="00674B0F">
              <w:rPr>
                <w:rFonts w:ascii="Arial" w:hAnsi="Arial"/>
                <w:szCs w:val="20"/>
              </w:rPr>
              <w:t>-</w:t>
            </w:r>
          </w:p>
        </w:tc>
      </w:tr>
    </w:tbl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Cs w:val="20"/>
        </w:rPr>
      </w:pPr>
      <w:bookmarkStart w:id="20" w:name="_Toc86137466"/>
      <w:bookmarkStart w:id="21" w:name="_Toc190250831"/>
      <w:r w:rsidRPr="00674B0F">
        <w:rPr>
          <w:rFonts w:ascii="Arial" w:hAnsi="Arial"/>
          <w:b/>
          <w:szCs w:val="20"/>
        </w:rPr>
        <w:t>Obecné parametry</w:t>
      </w:r>
      <w:bookmarkEnd w:id="20"/>
      <w:bookmarkEnd w:id="21"/>
    </w:p>
    <w:p w:rsidR="00A9474C" w:rsidRPr="00674B0F" w:rsidRDefault="00A9474C" w:rsidP="00A9474C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Nenacházejí se zde prostory s nebezpečím výbuchu (EXE)</w:t>
      </w:r>
    </w:p>
    <w:p w:rsidR="00A9474C" w:rsidRPr="00674B0F" w:rsidRDefault="00A9474C" w:rsidP="00A9474C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Chlazení </w:t>
      </w:r>
      <w:r w:rsidR="00C87643" w:rsidRPr="00674B0F">
        <w:rPr>
          <w:rFonts w:ascii="Arial" w:hAnsi="Arial"/>
          <w:szCs w:val="20"/>
        </w:rPr>
        <w:t>a</w:t>
      </w:r>
      <w:r w:rsidRPr="00674B0F">
        <w:rPr>
          <w:rFonts w:ascii="Arial" w:hAnsi="Arial"/>
          <w:szCs w:val="20"/>
        </w:rPr>
        <w:t xml:space="preserve"> vlhčení není uvažováno</w:t>
      </w:r>
      <w:r w:rsidR="00C87643" w:rsidRPr="00674B0F">
        <w:rPr>
          <w:rFonts w:ascii="Arial" w:hAnsi="Arial"/>
          <w:szCs w:val="20"/>
        </w:rPr>
        <w:t xml:space="preserve"> (pouze odvod tepelné zátěže vzduchem)</w:t>
      </w:r>
    </w:p>
    <w:p w:rsidR="00A9474C" w:rsidRPr="00674B0F" w:rsidRDefault="00A9474C" w:rsidP="00A9474C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Návrh dle hlukové legislativy. 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22" w:name="_Toc190250832"/>
      <w:r w:rsidRPr="00674B0F">
        <w:t>Popis hlavních zařízení vzduchotechniky</w:t>
      </w:r>
      <w:bookmarkEnd w:id="22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Cs w:val="20"/>
        </w:rPr>
      </w:pPr>
      <w:bookmarkStart w:id="23" w:name="_Toc86137468"/>
      <w:bookmarkStart w:id="24" w:name="_Toc190250833"/>
      <w:r w:rsidRPr="00674B0F">
        <w:rPr>
          <w:rFonts w:ascii="Arial" w:hAnsi="Arial"/>
          <w:b/>
          <w:szCs w:val="20"/>
        </w:rPr>
        <w:t xml:space="preserve">Zařízení </w:t>
      </w:r>
      <w:proofErr w:type="gramStart"/>
      <w:r w:rsidRPr="00674B0F">
        <w:rPr>
          <w:rFonts w:ascii="Arial" w:hAnsi="Arial"/>
          <w:b/>
          <w:szCs w:val="20"/>
        </w:rPr>
        <w:t xml:space="preserve">č.1 – </w:t>
      </w:r>
      <w:bookmarkEnd w:id="23"/>
      <w:r w:rsidR="00C87643" w:rsidRPr="00674B0F">
        <w:rPr>
          <w:rFonts w:ascii="Arial" w:hAnsi="Arial"/>
          <w:b/>
          <w:szCs w:val="20"/>
        </w:rPr>
        <w:t>Větrání</w:t>
      </w:r>
      <w:proofErr w:type="gramEnd"/>
      <w:r w:rsidR="00C87643" w:rsidRPr="00674B0F">
        <w:rPr>
          <w:rFonts w:ascii="Arial" w:hAnsi="Arial"/>
          <w:b/>
          <w:szCs w:val="20"/>
        </w:rPr>
        <w:t xml:space="preserve"> serveru</w:t>
      </w:r>
      <w:bookmarkEnd w:id="24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  <w:u w:val="single"/>
        </w:rPr>
      </w:pPr>
      <w:r w:rsidRPr="00674B0F">
        <w:rPr>
          <w:rFonts w:ascii="Arial" w:hAnsi="Arial"/>
          <w:szCs w:val="20"/>
          <w:u w:val="single"/>
        </w:rPr>
        <w:t>Zadání:</w:t>
      </w:r>
    </w:p>
    <w:p w:rsidR="00A9474C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Jedná se o přesun stávajícího odvodního ventilátoru včetně zajištění přirozeného přívodu vzduchu. Dále o demontáž ventilátoru a potrubí v místnosti skladu.</w:t>
      </w: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  <w:u w:val="single"/>
        </w:rPr>
      </w:pPr>
      <w:r w:rsidRPr="00674B0F">
        <w:rPr>
          <w:rFonts w:ascii="Arial" w:hAnsi="Arial"/>
          <w:szCs w:val="20"/>
          <w:u w:val="single"/>
        </w:rPr>
        <w:t>Popis:</w:t>
      </w:r>
    </w:p>
    <w:p w:rsidR="00C87643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Demontáže:</w:t>
      </w:r>
    </w:p>
    <w:p w:rsidR="00C87643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Budou demontovány ventilátory v serveru a skladu. Ventilátor ze serveru bude namontován v nové místnosti serveru, ventilátor ze skladu bude předán investorovi. Bude demontováno potrubí dle rozsahu ve výkresech. Demontovaná odbočka v </w:t>
      </w:r>
      <w:proofErr w:type="spellStart"/>
      <w:proofErr w:type="gramStart"/>
      <w:r w:rsidRPr="00674B0F">
        <w:rPr>
          <w:rFonts w:ascii="Arial" w:hAnsi="Arial"/>
          <w:szCs w:val="20"/>
        </w:rPr>
        <w:t>m.č</w:t>
      </w:r>
      <w:proofErr w:type="spellEnd"/>
      <w:r w:rsidRPr="00674B0F">
        <w:rPr>
          <w:rFonts w:ascii="Arial" w:hAnsi="Arial"/>
          <w:szCs w:val="20"/>
        </w:rPr>
        <w:t>.</w:t>
      </w:r>
      <w:proofErr w:type="gramEnd"/>
      <w:r w:rsidRPr="00674B0F">
        <w:rPr>
          <w:rFonts w:ascii="Arial" w:hAnsi="Arial"/>
          <w:szCs w:val="20"/>
        </w:rPr>
        <w:t xml:space="preserve"> P1062c bude zaslepena.</w:t>
      </w:r>
    </w:p>
    <w:p w:rsidR="00C87643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Montáže:</w:t>
      </w:r>
    </w:p>
    <w:p w:rsidR="00C87643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Bude osazen ventilátor v serveru. Na hranici požárního úseku bude požární ucpávka. Potrubí bude vedeno k fasádě, kde je navržena zpětná klapka a izolované potrubí vede k fasádě k </w:t>
      </w:r>
      <w:proofErr w:type="spellStart"/>
      <w:r w:rsidRPr="00674B0F">
        <w:rPr>
          <w:rFonts w:ascii="Arial" w:hAnsi="Arial"/>
          <w:szCs w:val="20"/>
        </w:rPr>
        <w:t>protidešťové</w:t>
      </w:r>
      <w:proofErr w:type="spellEnd"/>
      <w:r w:rsidRPr="00674B0F">
        <w:rPr>
          <w:rFonts w:ascii="Arial" w:hAnsi="Arial"/>
          <w:szCs w:val="20"/>
        </w:rPr>
        <w:t xml:space="preserve"> žaluzii. RAL </w:t>
      </w:r>
      <w:proofErr w:type="spellStart"/>
      <w:r w:rsidRPr="00674B0F">
        <w:rPr>
          <w:rFonts w:ascii="Arial" w:hAnsi="Arial"/>
          <w:szCs w:val="20"/>
        </w:rPr>
        <w:t>protidešťové</w:t>
      </w:r>
      <w:proofErr w:type="spellEnd"/>
      <w:r w:rsidRPr="00674B0F">
        <w:rPr>
          <w:rFonts w:ascii="Arial" w:hAnsi="Arial"/>
          <w:szCs w:val="20"/>
        </w:rPr>
        <w:t xml:space="preserve"> žaluzie nutno upřesnit s architektem. Stavební otvor je dodávkou VZT, zapravení je dodávkou stavby.</w:t>
      </w:r>
    </w:p>
    <w:p w:rsidR="00B94A0D" w:rsidRPr="00674B0F" w:rsidRDefault="00B94A0D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lastRenderedPageBreak/>
        <w:t>Náhrada odvedeného vzduchu je přirozená požární mřížkou, která je integrována ve dveřích a je dodávkou stavby. Plocha dle původní demontované mřížky.</w:t>
      </w:r>
    </w:p>
    <w:p w:rsidR="00C87643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Ovládání ventilátoru je stávající od teplotního čidla – dodávkou elektro.</w:t>
      </w:r>
    </w:p>
    <w:p w:rsidR="00C87643" w:rsidRPr="00674B0F" w:rsidRDefault="00C87643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Cs w:val="20"/>
        </w:rPr>
      </w:pPr>
      <w:bookmarkStart w:id="25" w:name="_Toc86137469"/>
      <w:bookmarkStart w:id="26" w:name="_Toc190250834"/>
      <w:r w:rsidRPr="00674B0F">
        <w:rPr>
          <w:rFonts w:ascii="Arial" w:hAnsi="Arial"/>
          <w:b/>
          <w:szCs w:val="20"/>
        </w:rPr>
        <w:t xml:space="preserve">Zařízení </w:t>
      </w:r>
      <w:proofErr w:type="gramStart"/>
      <w:r w:rsidRPr="00674B0F">
        <w:rPr>
          <w:rFonts w:ascii="Arial" w:hAnsi="Arial"/>
          <w:b/>
          <w:szCs w:val="20"/>
        </w:rPr>
        <w:t>č.2</w:t>
      </w:r>
      <w:r w:rsidR="000D1BA4" w:rsidRPr="00674B0F">
        <w:rPr>
          <w:rFonts w:ascii="Arial" w:hAnsi="Arial"/>
          <w:b/>
          <w:szCs w:val="20"/>
        </w:rPr>
        <w:t xml:space="preserve"> </w:t>
      </w:r>
      <w:r w:rsidRPr="00674B0F">
        <w:rPr>
          <w:rFonts w:ascii="Arial" w:hAnsi="Arial"/>
          <w:b/>
          <w:szCs w:val="20"/>
        </w:rPr>
        <w:t xml:space="preserve">– </w:t>
      </w:r>
      <w:bookmarkEnd w:id="25"/>
      <w:r w:rsidR="00B94A0D" w:rsidRPr="00674B0F">
        <w:rPr>
          <w:rFonts w:ascii="Arial" w:hAnsi="Arial"/>
          <w:b/>
          <w:szCs w:val="20"/>
        </w:rPr>
        <w:t>Úpravy</w:t>
      </w:r>
      <w:proofErr w:type="gramEnd"/>
      <w:r w:rsidR="00B94A0D" w:rsidRPr="00674B0F">
        <w:rPr>
          <w:rFonts w:ascii="Arial" w:hAnsi="Arial"/>
          <w:b/>
          <w:szCs w:val="20"/>
        </w:rPr>
        <w:t xml:space="preserve"> rozvod</w:t>
      </w:r>
      <w:r w:rsidR="000D1BA4" w:rsidRPr="00674B0F">
        <w:rPr>
          <w:rFonts w:ascii="Arial" w:hAnsi="Arial"/>
          <w:b/>
          <w:szCs w:val="20"/>
        </w:rPr>
        <w:t>ů</w:t>
      </w:r>
      <w:r w:rsidR="00B94A0D" w:rsidRPr="00674B0F">
        <w:rPr>
          <w:rFonts w:ascii="Arial" w:hAnsi="Arial"/>
          <w:b/>
          <w:szCs w:val="20"/>
        </w:rPr>
        <w:t xml:space="preserve"> vytápění</w:t>
      </w:r>
      <w:bookmarkEnd w:id="26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  <w:u w:val="single"/>
        </w:rPr>
      </w:pPr>
      <w:r w:rsidRPr="00674B0F">
        <w:rPr>
          <w:rFonts w:ascii="Arial" w:hAnsi="Arial"/>
          <w:szCs w:val="20"/>
          <w:u w:val="single"/>
        </w:rPr>
        <w:t>Zadání:</w:t>
      </w:r>
    </w:p>
    <w:p w:rsidR="00A9474C" w:rsidRPr="00674B0F" w:rsidRDefault="00B94A0D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Přesun potrubí do stěnových </w:t>
      </w:r>
      <w:proofErr w:type="spellStart"/>
      <w:r w:rsidRPr="00674B0F">
        <w:rPr>
          <w:rFonts w:ascii="Arial" w:hAnsi="Arial"/>
          <w:szCs w:val="20"/>
        </w:rPr>
        <w:t>kcí</w:t>
      </w:r>
      <w:proofErr w:type="spellEnd"/>
      <w:r w:rsidRPr="00674B0F">
        <w:rPr>
          <w:rFonts w:ascii="Arial" w:hAnsi="Arial"/>
          <w:szCs w:val="20"/>
        </w:rPr>
        <w:t>. Repase otopného tělesa v </w:t>
      </w:r>
      <w:proofErr w:type="spellStart"/>
      <w:proofErr w:type="gramStart"/>
      <w:r w:rsidRPr="00674B0F">
        <w:rPr>
          <w:rFonts w:ascii="Arial" w:hAnsi="Arial"/>
          <w:szCs w:val="20"/>
        </w:rPr>
        <w:t>m.č</w:t>
      </w:r>
      <w:proofErr w:type="spellEnd"/>
      <w:r w:rsidRPr="00674B0F">
        <w:rPr>
          <w:rFonts w:ascii="Arial" w:hAnsi="Arial"/>
          <w:szCs w:val="20"/>
        </w:rPr>
        <w:t>.</w:t>
      </w:r>
      <w:proofErr w:type="gramEnd"/>
      <w:r w:rsidRPr="00674B0F">
        <w:rPr>
          <w:rFonts w:ascii="Arial" w:hAnsi="Arial"/>
          <w:szCs w:val="20"/>
        </w:rPr>
        <w:t xml:space="preserve"> P1018.</w:t>
      </w: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  <w:u w:val="single"/>
        </w:rPr>
      </w:pPr>
      <w:r w:rsidRPr="00674B0F">
        <w:rPr>
          <w:rFonts w:ascii="Arial" w:hAnsi="Arial"/>
          <w:szCs w:val="20"/>
          <w:u w:val="single"/>
        </w:rPr>
        <w:t>Popis:</w:t>
      </w:r>
    </w:p>
    <w:p w:rsidR="00A9474C" w:rsidRPr="00674B0F" w:rsidRDefault="000D1BA4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Potrubí vyznačená ve výkresové dokumentaci budou demontována. </w:t>
      </w:r>
      <w:proofErr w:type="spellStart"/>
      <w:r w:rsidRPr="00674B0F">
        <w:rPr>
          <w:rFonts w:ascii="Arial" w:hAnsi="Arial"/>
          <w:szCs w:val="20"/>
        </w:rPr>
        <w:t>Budouvysekány</w:t>
      </w:r>
      <w:proofErr w:type="spellEnd"/>
      <w:r w:rsidRPr="00674B0F">
        <w:rPr>
          <w:rFonts w:ascii="Arial" w:hAnsi="Arial"/>
          <w:szCs w:val="20"/>
        </w:rPr>
        <w:t xml:space="preserve"> drážky a potrubí v izolaci bude instalováno do stěn. Zapravení drážek je dodávkou stavby.</w:t>
      </w:r>
    </w:p>
    <w:p w:rsidR="000D1BA4" w:rsidRPr="00674B0F" w:rsidRDefault="000D1BA4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Bude provedena repase tělesa v </w:t>
      </w:r>
      <w:proofErr w:type="spellStart"/>
      <w:proofErr w:type="gramStart"/>
      <w:r w:rsidRPr="00674B0F">
        <w:rPr>
          <w:rFonts w:ascii="Arial" w:hAnsi="Arial"/>
          <w:szCs w:val="20"/>
        </w:rPr>
        <w:t>m.č</w:t>
      </w:r>
      <w:proofErr w:type="spellEnd"/>
      <w:r w:rsidRPr="00674B0F">
        <w:rPr>
          <w:rFonts w:ascii="Arial" w:hAnsi="Arial"/>
          <w:szCs w:val="20"/>
        </w:rPr>
        <w:t>.</w:t>
      </w:r>
      <w:proofErr w:type="gramEnd"/>
      <w:r w:rsidRPr="00674B0F">
        <w:rPr>
          <w:rFonts w:ascii="Arial" w:hAnsi="Arial"/>
          <w:szCs w:val="20"/>
        </w:rPr>
        <w:t xml:space="preserve"> P1018 včetně výměry termostatického ventilu a doplnění regulačního šroubení. Hlavice bude v provedení do veřejných prostor.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27" w:name="_Toc11940458"/>
      <w:bookmarkStart w:id="28" w:name="_Toc190250835"/>
      <w:r w:rsidRPr="00674B0F">
        <w:t>Nároky na energie</w:t>
      </w:r>
      <w:bookmarkEnd w:id="27"/>
      <w:bookmarkEnd w:id="28"/>
    </w:p>
    <w:p w:rsidR="000D1BA4" w:rsidRPr="00674B0F" w:rsidRDefault="000D1BA4" w:rsidP="000D1BA4">
      <w:pPr>
        <w:keepNext/>
        <w:spacing w:after="120" w:line="240" w:lineRule="auto"/>
        <w:ind w:firstLine="708"/>
        <w:outlineLvl w:val="2"/>
        <w:rPr>
          <w:rFonts w:ascii="Arial" w:hAnsi="Arial"/>
          <w:sz w:val="6"/>
          <w:szCs w:val="20"/>
        </w:rPr>
      </w:pPr>
      <w:bookmarkStart w:id="29" w:name="_Toc11940459"/>
    </w:p>
    <w:p w:rsidR="00A9474C" w:rsidRPr="00674B0F" w:rsidRDefault="000D1BA4" w:rsidP="000D1BA4">
      <w:pPr>
        <w:keepNext/>
        <w:spacing w:after="120" w:line="240" w:lineRule="auto"/>
        <w:ind w:firstLine="708"/>
        <w:outlineLvl w:val="2"/>
        <w:rPr>
          <w:rFonts w:ascii="Arial" w:hAnsi="Arial"/>
          <w:szCs w:val="20"/>
        </w:rPr>
      </w:pPr>
      <w:bookmarkStart w:id="30" w:name="_Toc190250836"/>
      <w:proofErr w:type="gramStart"/>
      <w:r w:rsidRPr="00674B0F">
        <w:rPr>
          <w:rFonts w:ascii="Arial" w:hAnsi="Arial"/>
          <w:szCs w:val="20"/>
        </w:rPr>
        <w:t>Z.č.</w:t>
      </w:r>
      <w:proofErr w:type="gramEnd"/>
      <w:r w:rsidRPr="00674B0F">
        <w:rPr>
          <w:rFonts w:ascii="Arial" w:hAnsi="Arial"/>
          <w:szCs w:val="20"/>
        </w:rPr>
        <w:t>1 – 1x230V 50W</w:t>
      </w:r>
      <w:bookmarkEnd w:id="30"/>
      <w:r w:rsidR="00674B0F">
        <w:rPr>
          <w:rFonts w:ascii="Arial" w:hAnsi="Arial"/>
          <w:szCs w:val="20"/>
        </w:rPr>
        <w:t xml:space="preserve"> 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31" w:name="_Toc11940461"/>
      <w:bookmarkStart w:id="32" w:name="_Toc190250837"/>
      <w:bookmarkEnd w:id="29"/>
      <w:r w:rsidRPr="00674B0F">
        <w:t>Požadavky na profese</w:t>
      </w:r>
      <w:bookmarkEnd w:id="31"/>
      <w:bookmarkEnd w:id="32"/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 w:val="20"/>
          <w:szCs w:val="20"/>
        </w:rPr>
      </w:pPr>
      <w:bookmarkStart w:id="33" w:name="_Toc11940462"/>
      <w:bookmarkStart w:id="34" w:name="_Toc86137477"/>
      <w:bookmarkStart w:id="35" w:name="_Toc190250838"/>
      <w:r w:rsidRPr="00674B0F">
        <w:rPr>
          <w:rFonts w:ascii="Arial" w:hAnsi="Arial"/>
          <w:b/>
          <w:szCs w:val="20"/>
        </w:rPr>
        <w:t>Stavba</w:t>
      </w:r>
      <w:bookmarkEnd w:id="33"/>
      <w:bookmarkEnd w:id="34"/>
      <w:bookmarkEnd w:id="35"/>
    </w:p>
    <w:p w:rsidR="00A9474C" w:rsidRPr="00674B0F" w:rsidRDefault="00A9474C" w:rsidP="00A9474C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zapravení prostupů a drážek včetně výmalby,</w:t>
      </w:r>
    </w:p>
    <w:p w:rsidR="00A9474C" w:rsidRPr="00674B0F" w:rsidRDefault="00A9474C" w:rsidP="00A9474C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dodávku požárně dělící mřížky do dveří </w:t>
      </w:r>
      <w:proofErr w:type="spellStart"/>
      <w:r w:rsidRPr="00674B0F">
        <w:rPr>
          <w:rFonts w:ascii="Arial" w:hAnsi="Arial"/>
          <w:szCs w:val="20"/>
        </w:rPr>
        <w:t>serverovny</w:t>
      </w:r>
      <w:proofErr w:type="spellEnd"/>
      <w:r w:rsidRPr="00674B0F">
        <w:rPr>
          <w:rFonts w:ascii="Arial" w:hAnsi="Arial"/>
          <w:szCs w:val="20"/>
        </w:rPr>
        <w:t xml:space="preserve"> o stejné ploše jako demontovaná</w:t>
      </w:r>
    </w:p>
    <w:p w:rsidR="00A9474C" w:rsidRPr="00674B0F" w:rsidRDefault="00A9474C" w:rsidP="00A9474C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stavební, výpomocné práce</w:t>
      </w:r>
    </w:p>
    <w:p w:rsidR="00A9474C" w:rsidRPr="00674B0F" w:rsidRDefault="00A9474C" w:rsidP="00A9474C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servisní přístup k VZT zařízení a ventilátorům</w:t>
      </w:r>
    </w:p>
    <w:p w:rsidR="00A9474C" w:rsidRPr="00674B0F" w:rsidRDefault="00A9474C" w:rsidP="00A9474C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koordinace s ostatními profesemi</w:t>
      </w:r>
    </w:p>
    <w:p w:rsidR="00A9474C" w:rsidRPr="00674B0F" w:rsidRDefault="00A9474C" w:rsidP="00A9474C">
      <w:pPr>
        <w:keepNext/>
        <w:spacing w:after="120" w:line="240" w:lineRule="auto"/>
        <w:ind w:left="1134"/>
        <w:outlineLvl w:val="2"/>
        <w:rPr>
          <w:rFonts w:ascii="Arial" w:hAnsi="Arial"/>
          <w:b/>
          <w:sz w:val="20"/>
          <w:szCs w:val="20"/>
        </w:rPr>
      </w:pPr>
      <w:bookmarkStart w:id="36" w:name="_Toc11940463"/>
      <w:bookmarkStart w:id="37" w:name="_Toc86137478"/>
      <w:bookmarkStart w:id="38" w:name="_Toc190250839"/>
      <w:r w:rsidRPr="00674B0F">
        <w:rPr>
          <w:rFonts w:ascii="Arial" w:hAnsi="Arial"/>
          <w:b/>
          <w:szCs w:val="20"/>
        </w:rPr>
        <w:t>Elektro</w:t>
      </w:r>
      <w:bookmarkEnd w:id="36"/>
      <w:bookmarkEnd w:id="37"/>
      <w:bookmarkEnd w:id="38"/>
    </w:p>
    <w:p w:rsidR="00A9474C" w:rsidRPr="00674B0F" w:rsidRDefault="00A9474C" w:rsidP="00A9474C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Napájení odvodního ventilátoru serveru včetně ovládání od teplotního čidla</w:t>
      </w:r>
    </w:p>
    <w:p w:rsidR="00A9474C" w:rsidRPr="00674B0F" w:rsidRDefault="00A9474C" w:rsidP="00A9474C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Zajištění rozvodů elektra po demontovaném ventilátoru ve skladu</w:t>
      </w:r>
    </w:p>
    <w:p w:rsidR="00A9474C" w:rsidRPr="00674B0F" w:rsidRDefault="00A9474C" w:rsidP="00A9474C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Uzemnění veškerých zařízení, potrubí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39" w:name="_Toc11940465"/>
      <w:bookmarkStart w:id="40" w:name="_Toc190250840"/>
      <w:r w:rsidRPr="00674B0F">
        <w:t>Protipožární opatření</w:t>
      </w:r>
      <w:bookmarkEnd w:id="39"/>
      <w:bookmarkEnd w:id="40"/>
    </w:p>
    <w:p w:rsidR="00A9474C" w:rsidRPr="00674B0F" w:rsidRDefault="000D1BA4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Je navržena požární ucpávka na rozvodu VZT.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41" w:name="_Toc11940466"/>
      <w:bookmarkStart w:id="42" w:name="_Toc190250841"/>
      <w:r w:rsidRPr="00674B0F">
        <w:t>Údržba zařízení</w:t>
      </w:r>
      <w:bookmarkEnd w:id="41"/>
      <w:bookmarkEnd w:id="42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Důležitou součástí provozování VZT zařízení je soustavná preventivní údržba podle předem stanoveného cyklu oprav, který doporučuje výrobce jednotlivých prvků zařízení.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43" w:name="_Toc11940467"/>
      <w:bookmarkStart w:id="44" w:name="_Toc190250842"/>
      <w:r w:rsidRPr="00674B0F">
        <w:t>Bezpečnost práce</w:t>
      </w:r>
      <w:bookmarkEnd w:id="43"/>
      <w:bookmarkEnd w:id="44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Veškeré montáže je možné provádět jen za dodržení všech bezpečnostních a požárních předpisů a příslušných opatření. </w:t>
      </w:r>
    </w:p>
    <w:p w:rsidR="00A9474C" w:rsidRPr="00674B0F" w:rsidRDefault="00A9474C" w:rsidP="00A9474C">
      <w:pPr>
        <w:pStyle w:val="Nadpis1"/>
        <w:numPr>
          <w:ilvl w:val="0"/>
          <w:numId w:val="5"/>
        </w:numPr>
      </w:pPr>
      <w:bookmarkStart w:id="45" w:name="_Toc11940469"/>
      <w:bookmarkStart w:id="46" w:name="_Toc190250843"/>
      <w:r w:rsidRPr="00674B0F">
        <w:lastRenderedPageBreak/>
        <w:t>Závěr</w:t>
      </w:r>
      <w:bookmarkEnd w:id="45"/>
      <w:bookmarkEnd w:id="46"/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Navržené zařízení splňuje nároky kladené na provoz budovy daného typu a charakteru. </w:t>
      </w: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</w:p>
    <w:p w:rsidR="00A9474C" w:rsidRPr="00674B0F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 xml:space="preserve">Brno, </w:t>
      </w:r>
      <w:r w:rsidR="000D1BA4" w:rsidRPr="00674B0F">
        <w:rPr>
          <w:rFonts w:ascii="Arial" w:hAnsi="Arial"/>
          <w:szCs w:val="20"/>
        </w:rPr>
        <w:t>únor 2025</w:t>
      </w:r>
    </w:p>
    <w:p w:rsidR="00A9474C" w:rsidRPr="00BC6415" w:rsidRDefault="00A9474C" w:rsidP="00A9474C">
      <w:pPr>
        <w:widowControl w:val="0"/>
        <w:spacing w:after="120" w:line="240" w:lineRule="auto"/>
        <w:jc w:val="both"/>
        <w:rPr>
          <w:rFonts w:ascii="Arial" w:hAnsi="Arial"/>
          <w:szCs w:val="20"/>
        </w:rPr>
      </w:pPr>
      <w:r w:rsidRPr="00674B0F">
        <w:rPr>
          <w:rFonts w:ascii="Arial" w:hAnsi="Arial"/>
          <w:szCs w:val="20"/>
        </w:rPr>
        <w:t>Vypracoval: Ing. Jan Vojta</w:t>
      </w:r>
    </w:p>
    <w:p w:rsidR="0000041D" w:rsidRDefault="0000041D"/>
    <w:sectPr w:rsidR="0000041D" w:rsidSect="00A947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BE" w:rsidRDefault="009A6FBE" w:rsidP="00A9474C">
      <w:pPr>
        <w:spacing w:after="0" w:line="240" w:lineRule="auto"/>
      </w:pPr>
      <w:r>
        <w:separator/>
      </w:r>
    </w:p>
  </w:endnote>
  <w:endnote w:type="continuationSeparator" w:id="0">
    <w:p w:rsidR="009A6FBE" w:rsidRDefault="009A6FBE" w:rsidP="00A9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EB5" w:rsidRDefault="0080710E">
    <w:pPr>
      <w:pStyle w:val="Zpat"/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EA501E">
      <w:rPr>
        <w:noProof/>
      </w:rPr>
      <w:t>5</w:t>
    </w:r>
    <w:r>
      <w:fldChar w:fldCharType="end"/>
    </w:r>
  </w:p>
  <w:p w:rsidR="00885EB5" w:rsidRDefault="009A6F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BE" w:rsidRDefault="009A6FBE" w:rsidP="00A9474C">
      <w:pPr>
        <w:spacing w:after="0" w:line="240" w:lineRule="auto"/>
      </w:pPr>
      <w:r>
        <w:separator/>
      </w:r>
    </w:p>
  </w:footnote>
  <w:footnote w:type="continuationSeparator" w:id="0">
    <w:p w:rsidR="009A6FBE" w:rsidRDefault="009A6FBE" w:rsidP="00A9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74C" w:rsidRDefault="00A9474C">
    <w:pPr>
      <w:pStyle w:val="Zhlav"/>
    </w:pPr>
    <w:r w:rsidRPr="00A9474C">
      <w:t xml:space="preserve">Modernizace studoven Knihovny MENDELU – budova A </w:t>
    </w:r>
  </w:p>
  <w:p w:rsidR="00885EB5" w:rsidRDefault="0080710E">
    <w:pPr>
      <w:pStyle w:val="Zhlav"/>
    </w:pPr>
    <w:r>
      <w:t xml:space="preserve">Dokumentace pro </w:t>
    </w:r>
    <w:r w:rsidR="00A9474C">
      <w:t>výběr dodavatele</w:t>
    </w:r>
  </w:p>
  <w:p w:rsidR="00885EB5" w:rsidRDefault="009A6F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70C91"/>
    <w:multiLevelType w:val="hybridMultilevel"/>
    <w:tmpl w:val="714E33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B1849"/>
    <w:multiLevelType w:val="hybridMultilevel"/>
    <w:tmpl w:val="B6962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002F7"/>
    <w:multiLevelType w:val="hybridMultilevel"/>
    <w:tmpl w:val="E1C25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B5E5F"/>
    <w:multiLevelType w:val="hybridMultilevel"/>
    <w:tmpl w:val="6FBAC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41C9A"/>
    <w:multiLevelType w:val="hybridMultilevel"/>
    <w:tmpl w:val="0CD6D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4C"/>
    <w:rsid w:val="0000041D"/>
    <w:rsid w:val="000D1BA4"/>
    <w:rsid w:val="00674B0F"/>
    <w:rsid w:val="0080710E"/>
    <w:rsid w:val="009A6FBE"/>
    <w:rsid w:val="00A9474C"/>
    <w:rsid w:val="00B94A0D"/>
    <w:rsid w:val="00C87643"/>
    <w:rsid w:val="00EA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9306A-2A72-4652-BFD5-D515C409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474C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474C"/>
    <w:pPr>
      <w:keepNext/>
      <w:keepLines/>
      <w:spacing w:before="480" w:after="0"/>
      <w:outlineLvl w:val="0"/>
    </w:pPr>
    <w:rPr>
      <w:rFonts w:ascii="Arial" w:hAnsi="Arial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474C"/>
    <w:rPr>
      <w:rFonts w:ascii="Arial" w:eastAsia="Times New Roman" w:hAnsi="Arial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4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474C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474C"/>
    <w:rPr>
      <w:rFonts w:ascii="Calibri" w:eastAsia="Times New Roman" w:hAnsi="Calibri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9474C"/>
    <w:pPr>
      <w:tabs>
        <w:tab w:val="right" w:leader="dot" w:pos="9062"/>
      </w:tabs>
      <w:spacing w:before="120" w:after="120"/>
    </w:pPr>
    <w:rPr>
      <w:rFonts w:ascii="Arial" w:hAnsi="Arial" w:cs="Arial"/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A9474C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0D1BA4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5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01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894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Vojta</dc:creator>
  <cp:keywords/>
  <dc:description/>
  <cp:lastModifiedBy>Jan Vojta</cp:lastModifiedBy>
  <cp:revision>4</cp:revision>
  <cp:lastPrinted>2025-02-14T06:31:00Z</cp:lastPrinted>
  <dcterms:created xsi:type="dcterms:W3CDTF">2025-02-12T09:24:00Z</dcterms:created>
  <dcterms:modified xsi:type="dcterms:W3CDTF">2025-02-14T06:32:00Z</dcterms:modified>
</cp:coreProperties>
</file>